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27" w:rsidRPr="00E312EB" w:rsidRDefault="00831627" w:rsidP="00831627">
      <w:pPr>
        <w:spacing w:line="220" w:lineRule="atLeast"/>
        <w:jc w:val="left"/>
        <w:rPr>
          <w:rFonts w:ascii="黑体" w:eastAsia="黑体" w:hAnsi="黑体"/>
          <w:sz w:val="32"/>
          <w:szCs w:val="36"/>
        </w:rPr>
      </w:pPr>
      <w:r w:rsidRPr="00E312EB">
        <w:rPr>
          <w:rFonts w:ascii="黑体" w:eastAsia="黑体" w:hAnsi="黑体" w:hint="eastAsia"/>
          <w:sz w:val="32"/>
          <w:szCs w:val="36"/>
        </w:rPr>
        <w:t>附件</w:t>
      </w:r>
      <w:r w:rsidRPr="00E312EB">
        <w:rPr>
          <w:rFonts w:ascii="Times New Roman" w:eastAsia="黑体" w:hAnsi="Times New Roman"/>
          <w:sz w:val="32"/>
          <w:szCs w:val="36"/>
        </w:rPr>
        <w:t>2</w:t>
      </w:r>
    </w:p>
    <w:p w:rsidR="00831627" w:rsidRPr="00CC49A8" w:rsidRDefault="00831627" w:rsidP="00831627">
      <w:pPr>
        <w:spacing w:afterLines="50" w:after="156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第二批</w:t>
      </w:r>
      <w:r w:rsidRPr="00CC49A8">
        <w:rPr>
          <w:rFonts w:ascii="方正小标宋简体" w:eastAsia="方正小标宋简体" w:hint="eastAsia"/>
          <w:color w:val="000000" w:themeColor="text1"/>
          <w:sz w:val="36"/>
          <w:szCs w:val="36"/>
        </w:rPr>
        <w:t>新时代高校党建“双创”工作重点任务指南（院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&lt;</w:t>
      </w:r>
      <w:r w:rsidRPr="00CC49A8">
        <w:rPr>
          <w:rFonts w:ascii="方正小标宋简体" w:eastAsia="方正小标宋简体" w:hint="eastAsia"/>
          <w:color w:val="000000" w:themeColor="text1"/>
          <w:sz w:val="36"/>
          <w:szCs w:val="36"/>
        </w:rPr>
        <w:t>系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&gt;</w:t>
      </w:r>
      <w:r w:rsidRPr="00CC49A8">
        <w:rPr>
          <w:rFonts w:ascii="方正小标宋简体" w:eastAsia="方正小标宋简体" w:hint="eastAsia"/>
          <w:color w:val="000000" w:themeColor="text1"/>
          <w:sz w:val="36"/>
          <w:szCs w:val="36"/>
        </w:rPr>
        <w:t>党组织）</w:t>
      </w:r>
    </w:p>
    <w:tbl>
      <w:tblPr>
        <w:tblStyle w:val="a6"/>
        <w:tblW w:w="14601" w:type="dxa"/>
        <w:tblInd w:w="-176" w:type="dxa"/>
        <w:tblLook w:val="04A0" w:firstRow="1" w:lastRow="0" w:firstColumn="1" w:lastColumn="0" w:noHBand="0" w:noVBand="1"/>
      </w:tblPr>
      <w:tblGrid>
        <w:gridCol w:w="2127"/>
        <w:gridCol w:w="2977"/>
        <w:gridCol w:w="9497"/>
      </w:tblGrid>
      <w:tr w:rsidR="00831627" w:rsidRPr="00E312EB" w:rsidTr="00752B7E">
        <w:trPr>
          <w:trHeight w:val="510"/>
        </w:trPr>
        <w:tc>
          <w:tcPr>
            <w:tcW w:w="2127" w:type="dxa"/>
            <w:vAlign w:val="center"/>
          </w:tcPr>
          <w:p w:rsidR="00831627" w:rsidRPr="00E312EB" w:rsidRDefault="00831627" w:rsidP="00752B7E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一级指标</w:t>
            </w:r>
          </w:p>
        </w:tc>
        <w:tc>
          <w:tcPr>
            <w:tcW w:w="2977" w:type="dxa"/>
            <w:vAlign w:val="center"/>
          </w:tcPr>
          <w:p w:rsidR="00831627" w:rsidRPr="00E312EB" w:rsidRDefault="00831627" w:rsidP="00752B7E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二级指标</w:t>
            </w:r>
          </w:p>
        </w:tc>
        <w:tc>
          <w:tcPr>
            <w:tcW w:w="9497" w:type="dxa"/>
            <w:vAlign w:val="center"/>
          </w:tcPr>
          <w:p w:rsidR="00831627" w:rsidRPr="00E312EB" w:rsidRDefault="00831627" w:rsidP="00752B7E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三级指标</w:t>
            </w:r>
          </w:p>
        </w:tc>
      </w:tr>
      <w:tr w:rsidR="00831627" w:rsidRPr="00E312EB" w:rsidTr="00752B7E">
        <w:trPr>
          <w:trHeight w:val="2487"/>
        </w:trPr>
        <w:tc>
          <w:tcPr>
            <w:tcW w:w="2127" w:type="dxa"/>
            <w:vMerge w:val="restart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党组织领导和运行机制到位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党的路线方针政策和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上级党组织决定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有效宣传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贯彻执行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保证监督作用充分发挥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党的政治建设，深化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习近平新时代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中国特色社会主义思想的宣传教育，不断树牢干部师生的“四个意识”，坚定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“四个自信”，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做到“两个维护”，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在思想上政治上行动上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以习近平同志为核心的党中央保持高度一致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）充分发挥党组织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领导核心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作用，通过党组织会议、党政联席会议等形式及时传达部署、认真贯彻落实上级党组织决议</w:t>
            </w:r>
          </w:p>
        </w:tc>
      </w:tr>
      <w:tr w:rsidR="00831627" w:rsidRPr="00E312EB" w:rsidTr="00752B7E">
        <w:trPr>
          <w:trHeight w:val="3754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坚持民主集中制，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健全完善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院（系）党组织会议和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党政联席会议制度，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领导班子整体功能强，议事决策水平高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）院（系）党组织会议、党政联席会议边界明确、运行顺畅，决策议事规则清晰规范、执行到位。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对党建工作的主导作用充分发挥，有关干部任用、党员队伍建设等工作，由党组织会议研究决定。对重大事项的把关作用充分发挥，涉及办学方向、教师队伍建设、师生员工切身利益等重大事项，党组织先研究再提交党政联席会议决定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院（系）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班子成员工作职责明晰，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集体领导、党政分工负责、协调运行的工作机制顺畅，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围绕院（系）改革发展稳定和涉及师生切身利益的重大事项统筹谋划、科学决策，推动院（系）事业发展取得显著成绩</w:t>
            </w:r>
          </w:p>
        </w:tc>
      </w:tr>
      <w:tr w:rsidR="00831627" w:rsidRPr="00E312EB" w:rsidTr="00752B7E">
        <w:trPr>
          <w:trHeight w:val="3537"/>
        </w:trPr>
        <w:tc>
          <w:tcPr>
            <w:tcW w:w="2127" w:type="dxa"/>
            <w:vMerge w:val="restart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2.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政治把关作用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严格落实意识形态工作责任制，在教学科研管理等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重大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事项中，坚持正确的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政治立场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政治方向、政治原则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、政治道路</w:t>
            </w:r>
          </w:p>
        </w:tc>
        <w:tc>
          <w:tcPr>
            <w:tcW w:w="949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）意识形态工作体系健全、制度规范、责任明晰，落实到岗到人。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）在教师引进、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课程建设、教材选用、学术活动等重大问题上把好政治关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，程序规范、责任明晰、成效突出</w:t>
            </w:r>
          </w:p>
        </w:tc>
      </w:tr>
      <w:tr w:rsidR="00831627" w:rsidRPr="00E312EB" w:rsidTr="00752B7E">
        <w:trPr>
          <w:trHeight w:val="3956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2.2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加强对院（系）学术组织、研究机构、学生社团等的引导，管好各类宣传思想文化阵地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）院（系）党组织定期研究学术组织、研究机构、学生社团建设发展工作，明确专门院（系）领导或党员干部联系指导开展工作。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）严格执行“一会一报”“一事一报”制度，加强哲学社会科学类报告会、研讨会、论坛等审批把关、指导管理。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）统筹课堂教学、教材建设、项目资助、对外交流等工作，着力做好少数民族学生教育、国际学生教育等工作，确保学校和谐稳定</w:t>
            </w:r>
          </w:p>
        </w:tc>
      </w:tr>
      <w:tr w:rsidR="00831627" w:rsidRPr="00E312EB" w:rsidTr="00752B7E">
        <w:trPr>
          <w:trHeight w:val="3531"/>
        </w:trPr>
        <w:tc>
          <w:tcPr>
            <w:tcW w:w="212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3.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思想政治工作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院（系）理论学习中心组制度、师生政治理论学习制度健全，习近平新时代中国特色社会主义思想教育深入开展，师生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思想政治工作亲和力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针对性强</w:t>
            </w:r>
          </w:p>
        </w:tc>
        <w:tc>
          <w:tcPr>
            <w:tcW w:w="949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）院（系）理论中心组学习制度、师生政治理论学习制度健全完善，扎实推进习近平新时代中国特色社会主义思想进教材、进课堂、进头脑。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）定期调研分析党员和师生思想政治状况，加强师生理想信念教育，强化党员日常教育培训。坚持院（系）党政主要负责同志每学期讲党课和思想政治理论课制度。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）加强和改进新时代思想政治工作，结合院（系）专业设置，深入挖掘思政元素，统筹推进全员、全过程、全方位育人，推进社会主义核心价值观培养和践行，加强师德师风、教风学风建设</w:t>
            </w:r>
          </w:p>
        </w:tc>
      </w:tr>
      <w:tr w:rsidR="00831627" w:rsidRPr="00E312EB" w:rsidTr="00752B7E">
        <w:trPr>
          <w:trHeight w:val="4112"/>
        </w:trPr>
        <w:tc>
          <w:tcPr>
            <w:tcW w:w="2127" w:type="dxa"/>
            <w:vMerge w:val="restart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基层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组织制度执行到位</w:t>
            </w:r>
          </w:p>
        </w:tc>
        <w:tc>
          <w:tcPr>
            <w:tcW w:w="297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对师生党支部工作指导推动到位，基层组织设置合理、按期换届</w:t>
            </w:r>
          </w:p>
        </w:tc>
        <w:tc>
          <w:tcPr>
            <w:tcW w:w="949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）坚持院（系）党组织班子成员结合分工联系教师、学生党支部制度，推动高校党建各项任务落到基层党支部。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优化党支部设置，在按院（系）教学科研机构设置教师党支部、按年级或院（系）设置学生党支部的基础上，积极探索依托重大项目组、课题组和学生公寓、社团组织、创新团队等建立师生党支部。建立提醒督促机制，所属党支部按期换届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严格按照程序选举党支部委员会和书记、副书记。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）建立健全党支部工作考核评价办法，完善责任清单，细化责任要求，加强督促检查。</w:t>
            </w:r>
            <w:r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开展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院系</w:t>
            </w:r>
            <w:r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软弱涣散党支部整顿工作，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建立后进党支部常态化整顿机制，相关支部有效转化、提升达标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取得良好工作成效</w:t>
            </w:r>
          </w:p>
        </w:tc>
      </w:tr>
      <w:tr w:rsidR="00831627" w:rsidRPr="00E312EB" w:rsidTr="00752B7E">
        <w:trPr>
          <w:trHeight w:val="4671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4.2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党内集中学习教育、经常性教育有序推进，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纪处分、组织处置等制度执行到位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认真开展“不忘初心，牢记使命”主题教育，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推进“两学一做”学习教育常态化制度化，党员领导干部民主生活会、“三会一课”和民主评议党员等制度执行严格。党员领导干部按规定参加双重组织生活落实到位。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）严格党员日常管理，组织关系管理有序，党费收缴管理规范。做好党内统计工作，加强党建工作信息化建设。推动院（系）党务公开。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</w:t>
            </w:r>
          </w:p>
        </w:tc>
      </w:tr>
      <w:tr w:rsidR="00831627" w:rsidRPr="00E312EB" w:rsidTr="00752B7E">
        <w:trPr>
          <w:trHeight w:val="3175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56" w:hangingChars="163" w:hanging="456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4.3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师生党支部书记选优配强，“双带头人”教师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党支部书记全面覆盖</w:t>
            </w:r>
          </w:p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）认真履行“双带头人”教师党支部书记培育责任，做好“双带头人”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党支部书记选配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、培养、使用等工作，力争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年内使教师党支部书记普遍成为“双带头人”。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）坚持院（系）班子成员联系师生党支部制度，建立党支部书记工作考核机制，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做好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党支部书记抓党建述职评议考核工作</w:t>
            </w:r>
          </w:p>
        </w:tc>
      </w:tr>
      <w:tr w:rsidR="00831627" w:rsidRPr="00E312EB" w:rsidTr="00752B7E">
        <w:trPr>
          <w:trHeight w:val="3231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4.4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在高层次领军人才、优秀青年教师和大学生中培养入党积极分子、发展党员工作成效明显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院（系）党组织书记、教师党支部书记常态化联系教师入党积极分子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，主动帮助引导他们向党组织靠拢。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</w:t>
            </w:r>
          </w:p>
        </w:tc>
      </w:tr>
      <w:tr w:rsidR="00831627" w:rsidRPr="00E312EB" w:rsidTr="00752B7E">
        <w:trPr>
          <w:trHeight w:val="1587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4.5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专职组织员配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齐配强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）推进组织员队伍建设，至少配备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至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名专职组织员。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）加强组织员培养培训，充分发挥他们在基层党建、党员发展、党内监督等方面的专职专责作用</w:t>
            </w:r>
          </w:p>
        </w:tc>
      </w:tr>
      <w:tr w:rsidR="00831627" w:rsidRPr="00E312EB" w:rsidTr="00752B7E">
        <w:trPr>
          <w:trHeight w:val="2545"/>
        </w:trPr>
        <w:tc>
          <w:tcPr>
            <w:tcW w:w="2127" w:type="dxa"/>
            <w:vMerge w:val="restart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推动改革发展到位</w:t>
            </w:r>
          </w:p>
        </w:tc>
        <w:tc>
          <w:tcPr>
            <w:tcW w:w="297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420" w:hangingChars="150" w:hanging="420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5.1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谋划推进、保障落实人才培养、学科建设、科研管理等重大改革、重要事项、重点安排坚强有力</w:t>
            </w:r>
          </w:p>
        </w:tc>
        <w:tc>
          <w:tcPr>
            <w:tcW w:w="9497" w:type="dxa"/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）强化院系党组织政治功能、组织功能和服务功能，充分发挥政治引领、思想凝聚、组织保证等作用，深入谋划部署、扎实推进落实院（系）改革发展稳定各项工作。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做好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组织、宣传、凝聚、服务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师生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团结凝聚、引领带动师生积极投身院（系）重大改革、重要事项、重点安排，取得优异成绩</w:t>
            </w:r>
          </w:p>
        </w:tc>
      </w:tr>
      <w:tr w:rsidR="00831627" w:rsidRPr="00E312EB" w:rsidTr="00752B7E">
        <w:trPr>
          <w:trHeight w:val="3821"/>
        </w:trPr>
        <w:tc>
          <w:tcPr>
            <w:tcW w:w="2127" w:type="dxa"/>
            <w:vMerge/>
            <w:vAlign w:val="center"/>
          </w:tcPr>
          <w:p w:rsidR="00831627" w:rsidRPr="00E312EB" w:rsidRDefault="00831627" w:rsidP="00752B7E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456" w:hangingChars="163" w:hanging="456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5.2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党的建设和群团组织建设、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基层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治理体系建设和维稳工作体系建设有机融合。维护学校和谐稳定，文明校园、平安校园建设业绩突出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）做好院（系）统战工作，加强对党外知识分子的思想引领，抓好民族宗教等工作。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）坚持以党的建设带动群团组织建设，加强院（系）工会、教代会工作和共青团工作，加强对学生社团的管理、引导、服务和联系。</w:t>
            </w:r>
          </w:p>
          <w:p w:rsidR="00831627" w:rsidRPr="00E312EB" w:rsidRDefault="00831627" w:rsidP="00752B7E">
            <w:pPr>
              <w:spacing w:line="400" w:lineRule="exact"/>
              <w:ind w:left="664" w:hangingChars="237" w:hanging="66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</w:t>
            </w:r>
          </w:p>
        </w:tc>
      </w:tr>
    </w:tbl>
    <w:p w:rsidR="00310404" w:rsidRDefault="00E67918" w:rsidP="00E67918">
      <w:pPr>
        <w:spacing w:line="220" w:lineRule="atLeast"/>
        <w:jc w:val="left"/>
      </w:pPr>
      <w:bookmarkStart w:id="0" w:name="_GoBack"/>
      <w:bookmarkEnd w:id="0"/>
    </w:p>
    <w:sectPr w:rsidR="00310404" w:rsidSect="00E67918">
      <w:footerReference w:type="default" r:id="rId5"/>
      <w:pgSz w:w="16838" w:h="11906" w:orient="landscape"/>
      <w:pgMar w:top="1588" w:right="1531" w:bottom="1304" w:left="1588" w:header="851" w:footer="857" w:gutter="0"/>
      <w:cols w:space="425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Pr="00F20114" w:rsidRDefault="00E67918" w:rsidP="00F20114">
    <w:pPr>
      <w:pStyle w:val="a4"/>
      <w:jc w:val="center"/>
      <w:rPr>
        <w:rFonts w:ascii="Times New Roman" w:eastAsia="仿宋_GB2312" w:hAnsi="Times New Roman"/>
        <w:sz w:val="28"/>
        <w:szCs w:val="28"/>
      </w:rPr>
    </w:pPr>
    <w:r w:rsidRPr="0002458D">
      <w:rPr>
        <w:rFonts w:ascii="Times New Roman" w:eastAsia="仿宋_GB2312" w:hAnsi="Times New Roman"/>
        <w:sz w:val="28"/>
        <w:szCs w:val="28"/>
      </w:rPr>
      <w:t xml:space="preserve">— </w:t>
    </w:r>
    <w:r>
      <w:rPr>
        <w:rFonts w:ascii="Times New Roman" w:eastAsia="仿宋_GB2312" w:hAnsi="Times New Roman" w:hint="eastAsia"/>
        <w:sz w:val="28"/>
        <w:szCs w:val="28"/>
      </w:rPr>
      <w:t>6</w:t>
    </w:r>
    <w:r>
      <w:rPr>
        <w:rFonts w:ascii="Times New Roman" w:eastAsia="仿宋_GB2312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27"/>
    <w:rsid w:val="00361A5A"/>
    <w:rsid w:val="00831627"/>
    <w:rsid w:val="00873E06"/>
    <w:rsid w:val="00E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2A46-DDAB-4CBD-8652-161F095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1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6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1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62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31627"/>
    <w:pPr>
      <w:ind w:firstLineChars="200" w:firstLine="420"/>
    </w:pPr>
  </w:style>
  <w:style w:type="table" w:styleId="a6">
    <w:name w:val="Table Grid"/>
    <w:basedOn w:val="a1"/>
    <w:uiPriority w:val="59"/>
    <w:qFormat/>
    <w:rsid w:val="00831627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rsid w:val="008316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2019-08-08T08:02:00Z</dcterms:created>
  <dcterms:modified xsi:type="dcterms:W3CDTF">2019-08-08T08:07:00Z</dcterms:modified>
</cp:coreProperties>
</file>